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D29B" w14:textId="77777777" w:rsidR="003650FA" w:rsidRDefault="00000000">
      <w:pPr>
        <w:spacing w:after="240"/>
        <w:jc w:val="right"/>
      </w:pPr>
      <w:r>
        <w:rPr>
          <w:b/>
          <w:bCs/>
          <w:i/>
          <w:iCs/>
          <w:sz w:val="22"/>
          <w:szCs w:val="22"/>
        </w:rPr>
        <w:t>PROJEKT</w:t>
      </w:r>
    </w:p>
    <w:p w14:paraId="33C87BAC" w14:textId="77777777" w:rsidR="003650FA" w:rsidRDefault="00000000">
      <w:pPr>
        <w:spacing w:line="312" w:lineRule="auto"/>
        <w:jc w:val="center"/>
      </w:pPr>
      <w:r>
        <w:rPr>
          <w:b/>
          <w:bCs/>
          <w:sz w:val="28"/>
          <w:szCs w:val="28"/>
        </w:rPr>
        <w:t>REZOLUCJA NR ……/2026</w:t>
      </w:r>
    </w:p>
    <w:p w14:paraId="2D3D3699" w14:textId="77777777" w:rsidR="003650FA" w:rsidRDefault="00000000">
      <w:pPr>
        <w:spacing w:line="312" w:lineRule="auto"/>
        <w:jc w:val="center"/>
      </w:pPr>
      <w:r>
        <w:rPr>
          <w:b/>
          <w:bCs/>
          <w:sz w:val="28"/>
          <w:szCs w:val="28"/>
        </w:rPr>
        <w:t>RADY MIASTA GDYNI</w:t>
      </w:r>
    </w:p>
    <w:p w14:paraId="20645F81" w14:textId="77777777" w:rsidR="003650FA" w:rsidRDefault="00000000">
      <w:pPr>
        <w:spacing w:after="240" w:line="312" w:lineRule="auto"/>
        <w:jc w:val="center"/>
      </w:pPr>
      <w:r>
        <w:t>z dnia …… 2026 r.</w:t>
      </w:r>
    </w:p>
    <w:p w14:paraId="45B09C1F" w14:textId="77777777" w:rsidR="003650FA" w:rsidRDefault="00000000">
      <w:pPr>
        <w:spacing w:after="360" w:line="312" w:lineRule="auto"/>
        <w:jc w:val="center"/>
      </w:pPr>
      <w:r>
        <w:rPr>
          <w:b/>
          <w:bCs/>
        </w:rPr>
        <w:t>w sprawie podjęcia działań na rzecz pozostawienia żaglowca „Dar Młodzieży” w Gdyni oraz wykorzystania go do celów społecznych, edukacyjnych, historycznych i krzewienia kultury żeglarskiej</w:t>
      </w:r>
    </w:p>
    <w:p w14:paraId="23623D4F" w14:textId="6B6444B1" w:rsidR="003650FA" w:rsidRDefault="00000000">
      <w:pPr>
        <w:spacing w:after="160" w:line="312" w:lineRule="auto"/>
        <w:ind w:firstLine="360"/>
        <w:jc w:val="both"/>
      </w:pPr>
      <w:r>
        <w:t xml:space="preserve">Działając na podstawie § 25 Statutu Miasta Gdyni </w:t>
      </w:r>
      <w:r w:rsidR="00F04142">
        <w:t>-</w:t>
      </w:r>
      <w:r>
        <w:t xml:space="preserve"> w trosce o dziedzictwo kulturowe, tożsamość morską oraz potencjał rozwojowy Gdyni </w:t>
      </w:r>
      <w:r w:rsidR="00F04142">
        <w:t>-</w:t>
      </w:r>
      <w:r>
        <w:t xml:space="preserve"> Rada Miasta Gdyni postanawia, co następuje:</w:t>
      </w:r>
    </w:p>
    <w:p w14:paraId="0AD6D6B2" w14:textId="77777777" w:rsidR="003650FA" w:rsidRDefault="003650FA">
      <w:pPr>
        <w:spacing w:after="120"/>
      </w:pPr>
    </w:p>
    <w:p w14:paraId="6EF719B7" w14:textId="77777777" w:rsidR="003650FA" w:rsidRDefault="00000000">
      <w:pPr>
        <w:spacing w:after="80" w:line="312" w:lineRule="auto"/>
        <w:jc w:val="center"/>
      </w:pPr>
      <w:r>
        <w:rPr>
          <w:b/>
          <w:bCs/>
        </w:rPr>
        <w:t>§ 1.</w:t>
      </w:r>
    </w:p>
    <w:p w14:paraId="18A28462" w14:textId="4BC735E8" w:rsidR="003650FA" w:rsidRDefault="00000000">
      <w:pPr>
        <w:spacing w:after="160" w:line="312" w:lineRule="auto"/>
        <w:ind w:firstLine="360"/>
        <w:jc w:val="both"/>
      </w:pPr>
      <w:r>
        <w:t xml:space="preserve">Rada Miasta Gdyni, świadoma wyjątkowego znaczenia żaglowca „Dar Młodzieży” dla tożsamości i dziedzictwa naszego miasta, w roku jubileuszowym </w:t>
      </w:r>
      <w:r w:rsidR="00F04142">
        <w:t>-</w:t>
      </w:r>
      <w:r>
        <w:t xml:space="preserve"> ustanowionym uchwałą Senatu Rzeczypospolitej Polskiej z dnia 14 maja 2025 r. Rokiem Miasta Gdyni </w:t>
      </w:r>
      <w:r w:rsidR="00F04142">
        <w:t>-</w:t>
      </w:r>
      <w:r>
        <w:t xml:space="preserve"> wyraża wolę podjęcia kompleksowych, zdeterminowanych i niezwłocznych działań mających na celu zachowanie tej Jednostki w Gdyni po zakończeniu jej dotychczasowej służby szkoleniowej oraz przeznaczenie jej do celów społecznych, edukacyjnych, kulturalnych, turystycznych oraz krzewienia kultury żeglarskiej i wychowania morskiego kolejnych pokoleń.</w:t>
      </w:r>
    </w:p>
    <w:p w14:paraId="2DBD63AB" w14:textId="77777777" w:rsidR="003650FA" w:rsidRDefault="00000000">
      <w:pPr>
        <w:spacing w:after="80" w:line="312" w:lineRule="auto"/>
        <w:jc w:val="center"/>
      </w:pPr>
      <w:r>
        <w:rPr>
          <w:b/>
          <w:bCs/>
        </w:rPr>
        <w:t>§ 2.</w:t>
      </w:r>
    </w:p>
    <w:p w14:paraId="55A55636" w14:textId="60F3C4A2" w:rsidR="003650FA" w:rsidRDefault="00000000">
      <w:pPr>
        <w:spacing w:after="160" w:line="312" w:lineRule="auto"/>
        <w:ind w:firstLine="360"/>
        <w:jc w:val="both"/>
      </w:pPr>
      <w:r>
        <w:t xml:space="preserve">Rada Miasta Gdyni stoi na stanowisku, że właściwym i naturalnym miejscem trwałego zacumowania „Daru Młodzieży” </w:t>
      </w:r>
      <w:r w:rsidR="00F04142">
        <w:t>-</w:t>
      </w:r>
      <w:r>
        <w:t xml:space="preserve"> po zakończeniu jego służby szkoleniowej i wprowadzeniu do eksploatacji jego następcy </w:t>
      </w:r>
      <w:r w:rsidR="00F04142">
        <w:t>-</w:t>
      </w:r>
      <w:r>
        <w:t xml:space="preserve"> jest rejon Mola Południowego i nabrzeży gdyńskiego Śródmieścia, w bezpośrednim sąsiedztwie </w:t>
      </w:r>
      <w:r w:rsidR="007A6FA1">
        <w:t xml:space="preserve">mającego </w:t>
      </w:r>
      <w:r>
        <w:t>powst</w:t>
      </w:r>
      <w:r w:rsidR="007A6FA1">
        <w:t>ać</w:t>
      </w:r>
      <w:r>
        <w:t xml:space="preserve"> Centrum Olimpijskiego Żeglarstwa. Sama Jednostka winna stać się integralnym elementem przestrzeni publicznej Śródmieścia Gdyni </w:t>
      </w:r>
      <w:r w:rsidR="00F04142">
        <w:t>-</w:t>
      </w:r>
      <w:r>
        <w:t xml:space="preserve"> pomnikiem na wodzie, atrakcją turystyczną najwyższej klasy oraz żywym ośrodkiem edukacji morskiej i żeglarskiej, otwartym dla mieszkańców i gości naszego miasta.</w:t>
      </w:r>
    </w:p>
    <w:p w14:paraId="42E92D35" w14:textId="77777777" w:rsidR="003650FA" w:rsidRDefault="00000000">
      <w:pPr>
        <w:spacing w:after="80" w:line="312" w:lineRule="auto"/>
        <w:jc w:val="center"/>
      </w:pPr>
      <w:r>
        <w:rPr>
          <w:b/>
          <w:bCs/>
        </w:rPr>
        <w:t>§ 3.</w:t>
      </w:r>
    </w:p>
    <w:p w14:paraId="0678310F" w14:textId="77777777" w:rsidR="003650FA" w:rsidRDefault="00000000">
      <w:pPr>
        <w:spacing w:after="160" w:line="312" w:lineRule="auto"/>
        <w:ind w:firstLine="360"/>
        <w:jc w:val="both"/>
      </w:pPr>
      <w:r>
        <w:t>Rada Miasta Gdyni wzywa Prezydent Miasta Gdyni do podjęcia następujących działań:</w:t>
      </w:r>
    </w:p>
    <w:p w14:paraId="4BFEC804" w14:textId="757CA034" w:rsidR="003650FA" w:rsidRDefault="00000000">
      <w:pPr>
        <w:pStyle w:val="Akapitzlist"/>
        <w:numPr>
          <w:ilvl w:val="0"/>
          <w:numId w:val="2"/>
        </w:numPr>
        <w:spacing w:after="80" w:line="312" w:lineRule="auto"/>
        <w:jc w:val="both"/>
      </w:pPr>
      <w:r>
        <w:t xml:space="preserve">niezwłocznego podjęcia rozmów z Uniwersytetem Morskim w Gdyni </w:t>
      </w:r>
      <w:r w:rsidR="00F04142">
        <w:t>-</w:t>
      </w:r>
      <w:r>
        <w:t xml:space="preserve"> armatorem żaglowca </w:t>
      </w:r>
      <w:r w:rsidR="00F04142">
        <w:t>-</w:t>
      </w:r>
      <w:r>
        <w:t xml:space="preserve"> w celu wypracowania wspólnej, długofalowej koncepcji zachowania „Daru Młodzieży” w Gdyni po wprowadzeniu do służby jego następcy, na którego pierwszy etap budowy w marcu 2026 r. uczelnia otrzymała dofinansowanie w wysokości 131 mln zł;</w:t>
      </w:r>
    </w:p>
    <w:p w14:paraId="084C2ACE" w14:textId="3E44C0B0" w:rsidR="003650FA" w:rsidRDefault="00000000">
      <w:pPr>
        <w:pStyle w:val="Akapitzlist"/>
        <w:numPr>
          <w:ilvl w:val="0"/>
          <w:numId w:val="2"/>
        </w:numPr>
        <w:spacing w:after="80" w:line="312" w:lineRule="auto"/>
        <w:jc w:val="both"/>
      </w:pPr>
      <w:r>
        <w:lastRenderedPageBreak/>
        <w:t xml:space="preserve">nawiązania współpracy z Zarządem Morskiego Portu Gdynia S.A., w szczególności </w:t>
      </w:r>
      <w:r w:rsidR="00F04142">
        <w:br/>
      </w:r>
      <w:r>
        <w:t xml:space="preserve">w kontekście realizowanej inwestycji Portu Zewnętrznego, której skala bezpośrednio oddziałuje na charakter, krajobraz i tkankę funkcjonalną Śródmieścia Gdyni </w:t>
      </w:r>
      <w:r w:rsidR="00F04142">
        <w:t>-</w:t>
      </w:r>
      <w:r>
        <w:t xml:space="preserve"> </w:t>
      </w:r>
      <w:r w:rsidR="00F04142">
        <w:br/>
      </w:r>
      <w:r>
        <w:t xml:space="preserve">z zamiarem włączenia projektu zachowania żaglowca w dialog kompensacyjny </w:t>
      </w:r>
      <w:r w:rsidR="00F04142">
        <w:br/>
      </w:r>
      <w:r>
        <w:t>i partnerski Miasta z Portem;</w:t>
      </w:r>
    </w:p>
    <w:p w14:paraId="6D12E325" w14:textId="73864BFC" w:rsidR="003650FA" w:rsidRDefault="00000000">
      <w:pPr>
        <w:pStyle w:val="Akapitzlist"/>
        <w:numPr>
          <w:ilvl w:val="0"/>
          <w:numId w:val="2"/>
        </w:numPr>
        <w:spacing w:after="80" w:line="312" w:lineRule="auto"/>
        <w:jc w:val="both"/>
      </w:pPr>
      <w:r>
        <w:t xml:space="preserve">wystąpienia do Ministra Kultury i Dziedzictwa Narodowego z wnioskiem o objęcie żaglowca „Dar Młodzieży” </w:t>
      </w:r>
      <w:r w:rsidR="00F04142">
        <w:t>-</w:t>
      </w:r>
      <w:r>
        <w:t xml:space="preserve"> jako dobra o szczególnej wartości dla dziedzictwa narodowego </w:t>
      </w:r>
      <w:r w:rsidR="00F04142">
        <w:t>-</w:t>
      </w:r>
      <w:r>
        <w:t xml:space="preserve"> patronatem ministerialnym oraz o wsparcie merytoryczne i finansowe projektu jego zachowania;</w:t>
      </w:r>
    </w:p>
    <w:p w14:paraId="08A0F922" w14:textId="77777777" w:rsidR="003650FA" w:rsidRDefault="00000000">
      <w:pPr>
        <w:pStyle w:val="Akapitzlist"/>
        <w:numPr>
          <w:ilvl w:val="0"/>
          <w:numId w:val="2"/>
        </w:numPr>
        <w:spacing w:after="80" w:line="312" w:lineRule="auto"/>
        <w:jc w:val="both"/>
      </w:pPr>
      <w:r>
        <w:t>wystąpienia do Ministra Sportu i Turystyki w sprawie ujęcia projektu w planach rozwoju polskiego żeglarstwa i sportów wodnych, ze szczególnym uwzględnieniem powiązania z Centrum Olimpijskim Żeglarstwa w Gdyni;</w:t>
      </w:r>
    </w:p>
    <w:p w14:paraId="2282360A" w14:textId="4569A38F" w:rsidR="003650FA" w:rsidRDefault="00000000">
      <w:pPr>
        <w:pStyle w:val="Akapitzlist"/>
        <w:numPr>
          <w:ilvl w:val="0"/>
          <w:numId w:val="2"/>
        </w:numPr>
        <w:spacing w:after="80" w:line="312" w:lineRule="auto"/>
        <w:jc w:val="both"/>
      </w:pPr>
      <w:r>
        <w:t xml:space="preserve">wystąpienia do Ministra </w:t>
      </w:r>
      <w:r w:rsidR="00F04142">
        <w:t>Szkolnictwa Wyższego</w:t>
      </w:r>
      <w:r>
        <w:t xml:space="preserve"> </w:t>
      </w:r>
      <w:r w:rsidR="00F04142">
        <w:t>-</w:t>
      </w:r>
      <w:r>
        <w:t xml:space="preserve"> jako organu nadzorującego Uniwersytet Morski w Gdyni </w:t>
      </w:r>
      <w:r w:rsidR="00F04142">
        <w:t>-</w:t>
      </w:r>
      <w:r>
        <w:t xml:space="preserve"> w sprawie skoordynowanego, państwowego podejścia do przyszłości Jednostki po zakończeniu jej służby szkoleniowej;</w:t>
      </w:r>
    </w:p>
    <w:p w14:paraId="785FE94F" w14:textId="77777777" w:rsidR="003650FA" w:rsidRDefault="00000000">
      <w:pPr>
        <w:pStyle w:val="Akapitzlist"/>
        <w:numPr>
          <w:ilvl w:val="0"/>
          <w:numId w:val="2"/>
        </w:numPr>
        <w:spacing w:after="80" w:line="312" w:lineRule="auto"/>
        <w:jc w:val="both"/>
      </w:pPr>
      <w:r>
        <w:t>zainicjowania szerokich konsultacji ze środowiskiem żeglarskim, naukowym, kombatanckim i kulturalnym Wybrzeża, a także z mieszkańcami Gdyni, w sprawie przyszłej formuły wykorzystania żaglowca;</w:t>
      </w:r>
    </w:p>
    <w:p w14:paraId="12866713" w14:textId="00B479C6" w:rsidR="003650FA" w:rsidRDefault="00000000">
      <w:pPr>
        <w:pStyle w:val="Akapitzlist"/>
        <w:numPr>
          <w:ilvl w:val="0"/>
          <w:numId w:val="2"/>
        </w:numPr>
        <w:spacing w:after="160" w:line="312" w:lineRule="auto"/>
        <w:jc w:val="both"/>
      </w:pPr>
      <w:r>
        <w:t xml:space="preserve">przedstawienia Radzie Miasta Gdyni </w:t>
      </w:r>
      <w:r w:rsidR="00F04142">
        <w:t>-</w:t>
      </w:r>
      <w:r>
        <w:t xml:space="preserve"> w terminie nie dłuższym niż 6 miesięcy </w:t>
      </w:r>
      <w:r w:rsidR="00F04142">
        <w:br/>
      </w:r>
      <w:r>
        <w:t xml:space="preserve">od podjęcia niniejszej rezolucji </w:t>
      </w:r>
      <w:r w:rsidR="00F04142">
        <w:t>-</w:t>
      </w:r>
      <w:r>
        <w:t xml:space="preserve"> sprawozdania z podjętych działań wraz z propozycją mapy drogowej dalszych prac.</w:t>
      </w:r>
    </w:p>
    <w:p w14:paraId="492D029E" w14:textId="77777777" w:rsidR="003650FA" w:rsidRDefault="00000000">
      <w:pPr>
        <w:spacing w:after="80" w:line="312" w:lineRule="auto"/>
        <w:jc w:val="center"/>
      </w:pPr>
      <w:r>
        <w:rPr>
          <w:b/>
          <w:bCs/>
        </w:rPr>
        <w:t>§ 4.</w:t>
      </w:r>
    </w:p>
    <w:p w14:paraId="5ECA4282" w14:textId="51F78575" w:rsidR="003650FA" w:rsidRDefault="00000000">
      <w:pPr>
        <w:spacing w:after="160" w:line="312" w:lineRule="auto"/>
        <w:ind w:firstLine="360"/>
        <w:jc w:val="both"/>
      </w:pPr>
      <w:r>
        <w:t xml:space="preserve">Rada Miasta Gdyni z najwyższym niepokojem przyjmuje publicznie formułowane sygnały płynące z innych ośrodków morskich kraju </w:t>
      </w:r>
      <w:r w:rsidR="00F04142">
        <w:t>-</w:t>
      </w:r>
      <w:r>
        <w:t xml:space="preserve"> w tym ze środowisk skupionych wokół Stowarzyszenia Morskie Miasto Szczecin </w:t>
      </w:r>
      <w:r w:rsidR="00F04142">
        <w:t>-</w:t>
      </w:r>
      <w:r>
        <w:t xml:space="preserve"> wedle których słynny żaglowiec Uniwersytetu Morskiego w Gdyni mógłby stać się „przepięknym pomnikiem na wodzie, wyjątkową atrakcją turystyczną i symbolem tradycji morskich Szczecina”. Tym pilniejsza i tym bardziej zobowiązująca jest powinność gdyńskiego samorządu, aby </w:t>
      </w:r>
      <w:r w:rsidR="00F04142">
        <w:t>-</w:t>
      </w:r>
      <w:r>
        <w:t xml:space="preserve"> w roku stulecia Miasta </w:t>
      </w:r>
      <w:r w:rsidR="00F04142">
        <w:t>-</w:t>
      </w:r>
      <w:r>
        <w:t xml:space="preserve"> nie pozwolić, by element wpisany w gdyńskie DNA został utracony na zawsze. Pasywność w tej sprawie byłaby decyzją o trudnych do odwrócenia konsekwencjach.</w:t>
      </w:r>
    </w:p>
    <w:p w14:paraId="106670A3" w14:textId="77777777" w:rsidR="003650FA" w:rsidRDefault="00000000">
      <w:pPr>
        <w:spacing w:after="80" w:line="312" w:lineRule="auto"/>
        <w:jc w:val="center"/>
      </w:pPr>
      <w:r>
        <w:rPr>
          <w:b/>
          <w:bCs/>
        </w:rPr>
        <w:t>§ 5.</w:t>
      </w:r>
    </w:p>
    <w:p w14:paraId="44FBD6E9" w14:textId="77777777" w:rsidR="003650FA" w:rsidRDefault="00000000">
      <w:pPr>
        <w:spacing w:after="160" w:line="312" w:lineRule="auto"/>
        <w:ind w:firstLine="360"/>
        <w:jc w:val="both"/>
      </w:pPr>
      <w:r>
        <w:t>Rezolucję przekazuje się do wiadomości:</w:t>
      </w:r>
    </w:p>
    <w:p w14:paraId="0C707D3E" w14:textId="77777777" w:rsidR="003650FA" w:rsidRDefault="00000000">
      <w:pPr>
        <w:pStyle w:val="Akapitzlist"/>
        <w:numPr>
          <w:ilvl w:val="0"/>
          <w:numId w:val="3"/>
        </w:numPr>
        <w:spacing w:after="80" w:line="312" w:lineRule="auto"/>
        <w:jc w:val="both"/>
      </w:pPr>
      <w:r>
        <w:t>Prezydent Miasta Gdyni;</w:t>
      </w:r>
    </w:p>
    <w:p w14:paraId="528169C5" w14:textId="77777777" w:rsidR="003650FA" w:rsidRDefault="00000000">
      <w:pPr>
        <w:pStyle w:val="Akapitzlist"/>
        <w:numPr>
          <w:ilvl w:val="0"/>
          <w:numId w:val="3"/>
        </w:numPr>
        <w:spacing w:after="80" w:line="312" w:lineRule="auto"/>
        <w:jc w:val="both"/>
      </w:pPr>
      <w:r>
        <w:t>Ministrowi Kultury i Dziedzictwa Narodowego;</w:t>
      </w:r>
    </w:p>
    <w:p w14:paraId="49C397E3" w14:textId="77777777" w:rsidR="003650FA" w:rsidRDefault="00000000">
      <w:pPr>
        <w:pStyle w:val="Akapitzlist"/>
        <w:numPr>
          <w:ilvl w:val="0"/>
          <w:numId w:val="3"/>
        </w:numPr>
        <w:spacing w:after="80" w:line="312" w:lineRule="auto"/>
        <w:jc w:val="both"/>
      </w:pPr>
      <w:r>
        <w:t>Ministrowi Sportu i Turystyki;</w:t>
      </w:r>
    </w:p>
    <w:p w14:paraId="6FA6B9D3" w14:textId="77777777" w:rsidR="003650FA" w:rsidRDefault="00000000">
      <w:pPr>
        <w:pStyle w:val="Akapitzlist"/>
        <w:numPr>
          <w:ilvl w:val="0"/>
          <w:numId w:val="3"/>
        </w:numPr>
        <w:spacing w:after="80" w:line="312" w:lineRule="auto"/>
        <w:jc w:val="both"/>
      </w:pPr>
      <w:r>
        <w:lastRenderedPageBreak/>
        <w:t>Ministrowi Infrastruktury;</w:t>
      </w:r>
    </w:p>
    <w:p w14:paraId="6A33D61A" w14:textId="77777777" w:rsidR="003650FA" w:rsidRDefault="00000000">
      <w:pPr>
        <w:pStyle w:val="Akapitzlist"/>
        <w:numPr>
          <w:ilvl w:val="0"/>
          <w:numId w:val="3"/>
        </w:numPr>
        <w:spacing w:after="80" w:line="312" w:lineRule="auto"/>
        <w:jc w:val="both"/>
      </w:pPr>
      <w:r>
        <w:t>Wojewodzie Pomorskiemu;</w:t>
      </w:r>
    </w:p>
    <w:p w14:paraId="61A9866D" w14:textId="77777777" w:rsidR="003650FA" w:rsidRDefault="00000000">
      <w:pPr>
        <w:pStyle w:val="Akapitzlist"/>
        <w:numPr>
          <w:ilvl w:val="0"/>
          <w:numId w:val="3"/>
        </w:numPr>
        <w:spacing w:after="80" w:line="312" w:lineRule="auto"/>
        <w:jc w:val="both"/>
      </w:pPr>
      <w:r>
        <w:t>Marszałkowi Województwa Pomorskiego;</w:t>
      </w:r>
    </w:p>
    <w:p w14:paraId="3F96DB6A" w14:textId="77777777" w:rsidR="003650FA" w:rsidRDefault="00000000">
      <w:pPr>
        <w:pStyle w:val="Akapitzlist"/>
        <w:numPr>
          <w:ilvl w:val="0"/>
          <w:numId w:val="3"/>
        </w:numPr>
        <w:spacing w:after="80" w:line="312" w:lineRule="auto"/>
        <w:jc w:val="both"/>
      </w:pPr>
      <w:r>
        <w:t>Rektorowi Uniwersytetu Morskiego w Gdyni;</w:t>
      </w:r>
    </w:p>
    <w:p w14:paraId="196C46DB" w14:textId="77777777" w:rsidR="003650FA" w:rsidRDefault="00000000">
      <w:pPr>
        <w:pStyle w:val="Akapitzlist"/>
        <w:numPr>
          <w:ilvl w:val="0"/>
          <w:numId w:val="3"/>
        </w:numPr>
        <w:spacing w:after="80" w:line="312" w:lineRule="auto"/>
        <w:jc w:val="both"/>
      </w:pPr>
      <w:r>
        <w:t>Zarządowi Morskiego Portu Gdynia S.A.;</w:t>
      </w:r>
    </w:p>
    <w:p w14:paraId="69E6EEC3" w14:textId="77777777" w:rsidR="003650FA" w:rsidRDefault="00000000">
      <w:pPr>
        <w:pStyle w:val="Akapitzlist"/>
        <w:numPr>
          <w:ilvl w:val="0"/>
          <w:numId w:val="3"/>
        </w:numPr>
        <w:spacing w:after="80" w:line="312" w:lineRule="auto"/>
        <w:jc w:val="both"/>
      </w:pPr>
      <w:r>
        <w:t>Polskiemu Związkowi Żeglarskiemu;</w:t>
      </w:r>
    </w:p>
    <w:p w14:paraId="5B629950" w14:textId="77777777" w:rsidR="003650FA" w:rsidRDefault="00000000">
      <w:pPr>
        <w:pStyle w:val="Akapitzlist"/>
        <w:numPr>
          <w:ilvl w:val="0"/>
          <w:numId w:val="3"/>
        </w:numPr>
        <w:spacing w:after="80" w:line="312" w:lineRule="auto"/>
        <w:jc w:val="both"/>
      </w:pPr>
      <w:r>
        <w:t>Komitetowi Honorowemu Obchodów 100-lecia Gdyni;</w:t>
      </w:r>
    </w:p>
    <w:p w14:paraId="70A0702B" w14:textId="77777777" w:rsidR="003650FA" w:rsidRDefault="00000000">
      <w:pPr>
        <w:pStyle w:val="Akapitzlist"/>
        <w:numPr>
          <w:ilvl w:val="0"/>
          <w:numId w:val="3"/>
        </w:numPr>
        <w:spacing w:after="80" w:line="312" w:lineRule="auto"/>
        <w:jc w:val="both"/>
      </w:pPr>
      <w:r>
        <w:t>parlamentarzystom z okręgu wyborczego nr 26 (gdyńsko-słupskiego);</w:t>
      </w:r>
    </w:p>
    <w:p w14:paraId="55FC2738" w14:textId="77777777" w:rsidR="003650FA" w:rsidRDefault="00000000">
      <w:pPr>
        <w:pStyle w:val="Akapitzlist"/>
        <w:numPr>
          <w:ilvl w:val="0"/>
          <w:numId w:val="3"/>
        </w:numPr>
        <w:spacing w:after="80" w:line="312" w:lineRule="auto"/>
        <w:jc w:val="both"/>
      </w:pPr>
      <w:r>
        <w:t>środowiskom żeglarskim Wybrzeża;</w:t>
      </w:r>
    </w:p>
    <w:p w14:paraId="45796416" w14:textId="4C601B52" w:rsidR="003650FA" w:rsidRDefault="00000000">
      <w:pPr>
        <w:pStyle w:val="Akapitzlist"/>
        <w:numPr>
          <w:ilvl w:val="0"/>
          <w:numId w:val="3"/>
        </w:numPr>
        <w:spacing w:after="160" w:line="312" w:lineRule="auto"/>
        <w:jc w:val="both"/>
      </w:pPr>
      <w:r>
        <w:t xml:space="preserve">mieszkańcom Gdyni </w:t>
      </w:r>
      <w:r w:rsidR="00F04142">
        <w:t>-</w:t>
      </w:r>
      <w:r>
        <w:t xml:space="preserve"> poprzez ogłoszenie w Biuletynie Informacji Publicznej oraz na oficjalnych stronach Miasta Gdyni.</w:t>
      </w:r>
    </w:p>
    <w:p w14:paraId="5D018A8A" w14:textId="77777777" w:rsidR="003650FA" w:rsidRDefault="00000000">
      <w:pPr>
        <w:spacing w:after="80" w:line="312" w:lineRule="auto"/>
        <w:jc w:val="center"/>
      </w:pPr>
      <w:r>
        <w:rPr>
          <w:b/>
          <w:bCs/>
        </w:rPr>
        <w:t>§ 6.</w:t>
      </w:r>
    </w:p>
    <w:p w14:paraId="1F2CB537" w14:textId="77777777" w:rsidR="003650FA" w:rsidRDefault="00000000">
      <w:pPr>
        <w:spacing w:after="160" w:line="312" w:lineRule="auto"/>
        <w:ind w:firstLine="360"/>
        <w:jc w:val="both"/>
      </w:pPr>
      <w:r>
        <w:t>Rezolucja wchodzi w życie z dniem podjęcia.</w:t>
      </w:r>
    </w:p>
    <w:p w14:paraId="1130B3BC" w14:textId="77777777" w:rsidR="003650FA" w:rsidRDefault="003650FA">
      <w:pPr>
        <w:spacing w:after="360"/>
      </w:pPr>
    </w:p>
    <w:p w14:paraId="020C7356" w14:textId="77777777" w:rsidR="003650FA" w:rsidRDefault="003650FA">
      <w:pPr>
        <w:spacing w:after="360"/>
      </w:pPr>
    </w:p>
    <w:p w14:paraId="32B1607E" w14:textId="77777777" w:rsidR="003650FA" w:rsidRDefault="00000000">
      <w:r>
        <w:br w:type="page"/>
      </w:r>
    </w:p>
    <w:p w14:paraId="59CF88BB" w14:textId="77777777" w:rsidR="003650FA" w:rsidRDefault="00000000">
      <w:pPr>
        <w:spacing w:after="320" w:line="312" w:lineRule="auto"/>
        <w:jc w:val="center"/>
      </w:pPr>
      <w:r>
        <w:rPr>
          <w:b/>
          <w:bCs/>
          <w:sz w:val="28"/>
          <w:szCs w:val="28"/>
        </w:rPr>
        <w:lastRenderedPageBreak/>
        <w:t>UZASADNIENIE</w:t>
      </w:r>
    </w:p>
    <w:p w14:paraId="09BD5F4E" w14:textId="77777777" w:rsidR="003650FA" w:rsidRDefault="00000000">
      <w:pPr>
        <w:spacing w:before="280" w:after="160"/>
      </w:pPr>
      <w:r>
        <w:rPr>
          <w:b/>
          <w:bCs/>
        </w:rPr>
        <w:t>I. Tło i znaczenie żaglowca „Dar Młodzieży”</w:t>
      </w:r>
    </w:p>
    <w:p w14:paraId="40FDDFFE" w14:textId="0CFB7E94" w:rsidR="003650FA" w:rsidRDefault="00000000">
      <w:pPr>
        <w:spacing w:after="160" w:line="312" w:lineRule="auto"/>
        <w:ind w:firstLine="360"/>
        <w:jc w:val="both"/>
      </w:pPr>
      <w:r>
        <w:t xml:space="preserve">Żaglowiec „Dar Młodzieży” </w:t>
      </w:r>
      <w:r w:rsidR="00F04142">
        <w:t>-</w:t>
      </w:r>
      <w:r>
        <w:t xml:space="preserve"> trzymasztowa fregata typu B-95, zaprojektowana przez gdańskiego konstruktora inż. Zygmunta </w:t>
      </w:r>
      <w:proofErr w:type="spellStart"/>
      <w:r>
        <w:t>Chorenia</w:t>
      </w:r>
      <w:proofErr w:type="spellEnd"/>
      <w:r>
        <w:t xml:space="preserve">, zbudowana w Stoczni Gdańskiej i odebrana przez polską załogę 4 lipca 1982 r. w uroczystości podniesienia bandery przy Nabrzeżu Pomorskim w Gdyni </w:t>
      </w:r>
      <w:r w:rsidR="00F04142">
        <w:t>-</w:t>
      </w:r>
      <w:r>
        <w:t xml:space="preserve"> jest pierwszym żaglowcem zbudowanym w polskiej stoczni od podstaw jako żaglowa jednostka szkolna, według oryginalnego polskiego projektu. Już z tego powodu stanowi pomnik polskiej myśli technicznej, polskiej szkoły morskiej i polskiej dumy narodowej </w:t>
      </w:r>
      <w:r w:rsidR="00F04142">
        <w:t>-</w:t>
      </w:r>
      <w:r>
        <w:t xml:space="preserve"> a w szczególny sposób dumy Wybrzeża, które tę myśl zrodziło i wcieliło w stal i takielunek.</w:t>
      </w:r>
    </w:p>
    <w:p w14:paraId="6686F700" w14:textId="572D81A7" w:rsidR="003650FA" w:rsidRDefault="00000000">
      <w:pPr>
        <w:spacing w:after="160" w:line="312" w:lineRule="auto"/>
        <w:ind w:firstLine="360"/>
        <w:jc w:val="both"/>
      </w:pPr>
      <w:r>
        <w:t xml:space="preserve">Przez ponad cztery dekady służby pod biało-czerwoną banderą Jednostka odbyła ponad 250 podróży, przepłynęła ponad 710 tysięcy mil morskich, blisko 800 razy zawijała do portów wszystkich kontynentów oraz przeszkoliła ponad 23 tysiące uczniów i studentów polskich i zagranicznych szkół morskich. Dwukrotnie opłynęła glob </w:t>
      </w:r>
      <w:r w:rsidR="00F04142">
        <w:t>-</w:t>
      </w:r>
      <w:r>
        <w:t xml:space="preserve"> w latach 1987/88, z przejściem wokół Przylądka Horn, oraz w latach 2018/19 podczas Rejsu Niepodległości upamiętniającego stulecie odzyskania przez Polskę niepodległości </w:t>
      </w:r>
      <w:r w:rsidR="00F04142">
        <w:t>-</w:t>
      </w:r>
      <w:r>
        <w:t xml:space="preserve"> stając się tym samym jednym z najbardziej rozpoznawalnych ambasadorów Rzeczypospolitej na morzach świata.</w:t>
      </w:r>
    </w:p>
    <w:p w14:paraId="62BEB222" w14:textId="77777777" w:rsidR="003650FA" w:rsidRDefault="00000000">
      <w:pPr>
        <w:spacing w:before="280" w:after="160"/>
      </w:pPr>
      <w:r>
        <w:rPr>
          <w:b/>
          <w:bCs/>
        </w:rPr>
        <w:t>II. „Dar Młodzieży” jako część gdyńskiego DNA</w:t>
      </w:r>
    </w:p>
    <w:p w14:paraId="48C4BB36" w14:textId="3D5C17C9" w:rsidR="003650FA" w:rsidRDefault="00000000">
      <w:pPr>
        <w:spacing w:after="160" w:line="312" w:lineRule="auto"/>
        <w:ind w:firstLine="360"/>
        <w:jc w:val="both"/>
      </w:pPr>
      <w:r>
        <w:t xml:space="preserve">Dla Gdyni „Dar Młodzieży” nie jest jedynie statkiem. Jest świadectwem tożsamości miasta z morza i marzeń, kontynuatorem tradycji wytyczonej przez „Lwów” </w:t>
      </w:r>
      <w:r w:rsidR="00F04142">
        <w:t>-</w:t>
      </w:r>
      <w:r>
        <w:t xml:space="preserve"> żaglowiec pionierów ze Szkoły Morskiej w Tczewie </w:t>
      </w:r>
      <w:r w:rsidR="00F04142">
        <w:t>-</w:t>
      </w:r>
      <w:r>
        <w:t xml:space="preserve"> oraz przez „Dar Pomorza”, białą fregatę, która od 1930 r. przez ponad pół wieku kształtowała pokolenia polskich oficerów floty handlowej. Każdy z tych żaglowców pisał kolejny rozdział wielkiej opowieści o polskim szkolnictwie morskim </w:t>
      </w:r>
      <w:r w:rsidR="00F04142">
        <w:t>-</w:t>
      </w:r>
      <w:r>
        <w:t xml:space="preserve"> opowieści, której centrum od stulecia jest Gdynia.</w:t>
      </w:r>
    </w:p>
    <w:p w14:paraId="3E4EDFEF" w14:textId="327EF33F" w:rsidR="003650FA" w:rsidRDefault="00000000">
      <w:pPr>
        <w:spacing w:after="160" w:line="312" w:lineRule="auto"/>
        <w:ind w:firstLine="360"/>
        <w:jc w:val="both"/>
      </w:pPr>
      <w:r>
        <w:t xml:space="preserve">Stałe miejsce postoju Jednostki przy Nabrzeżu Pomorskim, w sąsiedztwie Akwarium Gdyńskiego, Mola Południowego, Skweru Kościuszki i pomnika Josepha Conrada Korzeniowskiego </w:t>
      </w:r>
      <w:r w:rsidR="00F04142">
        <w:t>-</w:t>
      </w:r>
      <w:r>
        <w:t xml:space="preserve"> wszystko to złożyło się na fakt, że sylwetka „Daru Młodzieży” wpisała się w panoramę Śródmieścia Gdyni równie trwale jak Dworzec Morski czy gdyńska Latarnia. Pożegnanie Jednostki w maju 2018 r. wyruszającej w Rejs Niepodległości </w:t>
      </w:r>
      <w:r w:rsidR="00F04142">
        <w:t>-</w:t>
      </w:r>
      <w:r>
        <w:t xml:space="preserve"> uroczystość u stóp pomnika Conrada Korzeniowskiego </w:t>
      </w:r>
      <w:r w:rsidR="00F04142">
        <w:t>-</w:t>
      </w:r>
      <w:r>
        <w:t xml:space="preserve"> oraz powitanie 11 listopada 2023 r., po zakończonym rejsie upamiętniającym stulecie pierwszego polskiego przekroczenia równika przez „Lwów”, oklaskiwane przez tysiące mieszkańców gromadzących się po Paradzie Niepodległości na nabrzeżach, dowiodły jednoznacznie, że Gdynia traktuje swój żaglowiec jak część własnej rodziny. Trudno znaleźć drugą jednostkę pływającą, której los byłby tak silnie spleciony z biografią konkretnego polskiego miasta.</w:t>
      </w:r>
    </w:p>
    <w:p w14:paraId="72F19B14" w14:textId="6A2C8273" w:rsidR="003650FA" w:rsidRDefault="00000000">
      <w:pPr>
        <w:spacing w:before="280" w:after="160"/>
      </w:pPr>
      <w:r>
        <w:rPr>
          <w:b/>
          <w:bCs/>
        </w:rPr>
        <w:lastRenderedPageBreak/>
        <w:t xml:space="preserve">III. Stulecie Miasta </w:t>
      </w:r>
      <w:r w:rsidR="00F04142">
        <w:rPr>
          <w:b/>
          <w:bCs/>
        </w:rPr>
        <w:t>-</w:t>
      </w:r>
      <w:r>
        <w:rPr>
          <w:b/>
          <w:bCs/>
        </w:rPr>
        <w:t xml:space="preserve"> moment o randze państwotwórczej</w:t>
      </w:r>
    </w:p>
    <w:p w14:paraId="39D74481" w14:textId="5B8D6545" w:rsidR="003650FA" w:rsidRDefault="00000000">
      <w:pPr>
        <w:spacing w:after="160" w:line="312" w:lineRule="auto"/>
        <w:ind w:firstLine="360"/>
        <w:jc w:val="both"/>
      </w:pPr>
      <w:r>
        <w:t xml:space="preserve">Rok 2026 </w:t>
      </w:r>
      <w:r w:rsidR="00F04142">
        <w:t>-</w:t>
      </w:r>
      <w:r>
        <w:t xml:space="preserve"> uchwałą Senatu Rzeczypospolitej Polskiej z dnia 14 maja 2025 r. ustanowiony Rokiem Miasta Gdyni </w:t>
      </w:r>
      <w:r w:rsidR="00F04142">
        <w:t>-</w:t>
      </w:r>
      <w:r>
        <w:t xml:space="preserve"> jest momentem o szczególnej, państwotwórczej randze. To rok jubileuszu nadania Gdyni praw miejskich, rok pamięci o wizjonerach II Rzeczypospolitej, którzy z piaszczystej plaży i kaszubskiej osady stworzyli największy port na Bałtyku, rok dumy z najmłodszego z polskich miast wojewódzkich, które stało się symbolem polskiej nowoczesności i polskiego morza. Podjęcie w tym właśnie roku decyzji o trwałym zachowaniu „Daru Młodzieży” w Gdyni miałoby wymiar nie tylko praktyczny, ale przede wszystkim symboliczny </w:t>
      </w:r>
      <w:r w:rsidR="00F04142">
        <w:t>-</w:t>
      </w:r>
      <w:r>
        <w:t xml:space="preserve"> byłoby jednoznacznym znakiem, że Gdynia nie jedynie pielęgnuje swoje dziedzictwo, lecz aktywnie je współtworzy, przekazując kolejnym pokoleniom nie zapis przeszłości, ale żywą instytucję kultury morskiej.</w:t>
      </w:r>
    </w:p>
    <w:p w14:paraId="126BD478" w14:textId="77777777" w:rsidR="003650FA" w:rsidRDefault="00000000">
      <w:pPr>
        <w:spacing w:before="280" w:after="160"/>
      </w:pPr>
      <w:r>
        <w:rPr>
          <w:b/>
          <w:bCs/>
        </w:rPr>
        <w:t>IV. Wymiar przestrzenny, turystyczny i gospodarczy</w:t>
      </w:r>
    </w:p>
    <w:p w14:paraId="4DC2BDA2" w14:textId="24E1F54F" w:rsidR="003650FA" w:rsidRDefault="00000000">
      <w:pPr>
        <w:spacing w:after="160" w:line="312" w:lineRule="auto"/>
        <w:ind w:firstLine="360"/>
        <w:jc w:val="both"/>
      </w:pPr>
      <w:r>
        <w:t xml:space="preserve">Trwałe zacumowanie „Daru Młodzieży” w rejonie Mola Południowego </w:t>
      </w:r>
      <w:r w:rsidR="00F04142">
        <w:t>-</w:t>
      </w:r>
      <w:r>
        <w:t xml:space="preserve"> w bezpośrednim sąsiedztwie projektowanego Centrum Olimpijskiego Żeglarstwa </w:t>
      </w:r>
      <w:r w:rsidR="00F04142">
        <w:t>-</w:t>
      </w:r>
      <w:r>
        <w:t xml:space="preserve"> pozwoliłoby stworzyć wyjątkową, unikatową w skali całego polskiego Wybrzeża przestrzeń publiczną o spójnym charakterze morskim, sportowym, kulturalnym i edukacyjnym. Żaglowiec </w:t>
      </w:r>
      <w:r w:rsidR="00F04142">
        <w:t>-</w:t>
      </w:r>
      <w:r>
        <w:t xml:space="preserve"> jako pomnik na wodzie, jako ośrodek edukacji morskiej i muzealnej, jako miejsce wydarzeń kulturalnych, naukowych i społecznych </w:t>
      </w:r>
      <w:r w:rsidR="00F04142">
        <w:t>-</w:t>
      </w:r>
      <w:r>
        <w:t xml:space="preserve"> stałby się jednym z najmocniejszych magnesów turystycznych na Pomorzu i naturalnie rozszerzałby ofertę miasta poza sezon letni, generując efekt zarówno w kategoriach wpływów do budżetu, jak i prestiżu Gdyni jako stolicy polskiego żeglarstwa.</w:t>
      </w:r>
    </w:p>
    <w:p w14:paraId="42F1D8FA" w14:textId="6DB1D5E9" w:rsidR="003650FA" w:rsidRDefault="00000000">
      <w:pPr>
        <w:spacing w:after="160" w:line="312" w:lineRule="auto"/>
        <w:ind w:firstLine="360"/>
        <w:jc w:val="both"/>
      </w:pPr>
      <w:r>
        <w:t xml:space="preserve">Zarazem projekt ten stanowiłby symboliczną i merytoryczną przeciwwagę dla niepokojąco daleko idących konsekwencji, jakie dla charakteru i tkanki Śródmieścia Gdyni niesie inwestycja Portu Zewnętrznego </w:t>
      </w:r>
      <w:r w:rsidR="00F04142">
        <w:t>-</w:t>
      </w:r>
      <w:r>
        <w:t xml:space="preserve"> przedsięwzięcia w pełni zrozumiałego z punktu widzenia interesów Portu i kraju, lecz wymagającego od samorządu zdecydowanego upomnienia się o równoległe inwestycje w przestrzeń publiczną i jakość życia mieszkańców. Współpraca z Zarządem Morskiego Portu Gdynia S.A. nie jest w tym kontekście wyborem </w:t>
      </w:r>
      <w:r w:rsidR="00F04142">
        <w:t>-</w:t>
      </w:r>
      <w:r>
        <w:t xml:space="preserve"> jest powinnością.</w:t>
      </w:r>
    </w:p>
    <w:p w14:paraId="531DC297" w14:textId="77777777" w:rsidR="003650FA" w:rsidRDefault="00000000">
      <w:pPr>
        <w:spacing w:before="280" w:after="160"/>
      </w:pPr>
      <w:r>
        <w:rPr>
          <w:b/>
          <w:bCs/>
        </w:rPr>
        <w:t>V. Pilność sprawy</w:t>
      </w:r>
    </w:p>
    <w:p w14:paraId="37BEF78B" w14:textId="10FEED2A" w:rsidR="003650FA" w:rsidRDefault="00000000">
      <w:pPr>
        <w:spacing w:after="160" w:line="312" w:lineRule="auto"/>
        <w:ind w:firstLine="360"/>
        <w:jc w:val="both"/>
      </w:pPr>
      <w:r>
        <w:t xml:space="preserve">Bierne oczekiwanie na bieg wydarzeń jest w obecnej sytuacji decyzją obarczoną nieodwracalnym ryzykiem. Publicznie formułowane głosy ze środowiska żeglarskiego Szczecina </w:t>
      </w:r>
      <w:r w:rsidR="00F04142">
        <w:t>-</w:t>
      </w:r>
      <w:r>
        <w:t xml:space="preserve"> w tym wypowiedzi członków Stowarzyszenia Morskie Miasto Szczecin </w:t>
      </w:r>
      <w:r w:rsidR="00F04142">
        <w:t>-</w:t>
      </w:r>
      <w:r>
        <w:t xml:space="preserve"> wprost wyrażają ambicję pozyskania „Daru Młodzieży” jako lokalnego symbolu morskiego tego miasta, formułując argumenty wskazujące, iż Jednostka mogłaby stać się dla Szczecina „przepięknym pomnikiem na wodzie, wyjątkową atrakcją turystyczną i symbolem tradycji morskich” tego miasta. Każdy miesiąc opieszałości po stronie gdyńskiego samorządu zwiększa prawdopodobieństwo, że element wpisany od ponad czterech dekad w panoramę naszego </w:t>
      </w:r>
      <w:r>
        <w:lastRenderedPageBreak/>
        <w:t xml:space="preserve">miasta i serce jego mieszkańców zostanie utracony </w:t>
      </w:r>
      <w:r w:rsidR="00F04142">
        <w:t>-</w:t>
      </w:r>
      <w:r>
        <w:t xml:space="preserve"> i to być może na zawsze. Nie chodzi przy tym o rywalizację między ośrodkami; chodzi o odpowiedzialność obecnego pokolenia gdynian wobec pokoleń następnych.</w:t>
      </w:r>
    </w:p>
    <w:p w14:paraId="342B5D6C" w14:textId="25A74B2B" w:rsidR="003650FA" w:rsidRDefault="00000000">
      <w:pPr>
        <w:spacing w:after="160" w:line="312" w:lineRule="auto"/>
        <w:ind w:firstLine="360"/>
        <w:jc w:val="both"/>
      </w:pPr>
      <w:r>
        <w:t xml:space="preserve">Okno czasowe na podjęcie decyzji jest precyzyjnie wyznaczone: w marcu 2026 r. Uniwersytet Morski w Gdyni otrzymał 131 mln zł na pierwszy etap budowy następcy „Daru Młodzieży”. Oznacza to, że bieg spraw związanych z dotychczasową Jednostką wszedł w fazę aktywną </w:t>
      </w:r>
      <w:r w:rsidR="00F04142">
        <w:t>-</w:t>
      </w:r>
      <w:r>
        <w:t xml:space="preserve"> i właśnie teraz, nie później, samorząd Gdyni musi swoją wolę wyrazić jasno i z mocą.</w:t>
      </w:r>
    </w:p>
    <w:p w14:paraId="7EABCE79" w14:textId="77777777" w:rsidR="003650FA" w:rsidRDefault="00000000">
      <w:pPr>
        <w:spacing w:before="280" w:after="160"/>
      </w:pPr>
      <w:r>
        <w:rPr>
          <w:b/>
          <w:bCs/>
        </w:rPr>
        <w:t>VI. Wezwanie</w:t>
      </w:r>
    </w:p>
    <w:p w14:paraId="201CFAC9" w14:textId="6B187B40" w:rsidR="003650FA" w:rsidRDefault="00000000">
      <w:pPr>
        <w:spacing w:after="160" w:line="312" w:lineRule="auto"/>
        <w:ind w:firstLine="360"/>
        <w:jc w:val="both"/>
      </w:pPr>
      <w:r>
        <w:t xml:space="preserve">Mając powyższe na uwadze, Rada Miasta Gdyni </w:t>
      </w:r>
      <w:r w:rsidR="00F04142">
        <w:t>-</w:t>
      </w:r>
      <w:r>
        <w:t xml:space="preserve"> w roku stulecia Miasta </w:t>
      </w:r>
      <w:r w:rsidR="00F04142">
        <w:t>-</w:t>
      </w:r>
      <w:r>
        <w:t xml:space="preserve"> uznaje za swoją powinność wezwać Prezydent Miasta Gdyni do podjęcia działań właściwych do skali wyzwania. „Dar Młodzieży” </w:t>
      </w:r>
      <w:r w:rsidR="00F04142">
        <w:t>-</w:t>
      </w:r>
      <w:r>
        <w:t xml:space="preserve"> biała fregata, która wyruszała stąd w świat z imieniem Polski na burcie </w:t>
      </w:r>
      <w:r w:rsidR="00F04142">
        <w:t>-</w:t>
      </w:r>
      <w:r>
        <w:t xml:space="preserve"> winien w Gdyni pozostać. Tu się rodził, tu kształtował, tu wracał. Tu należy jego dom. Podjęcie niniejszej rezolucji jest wyrazem przekonania, że gdynianie </w:t>
      </w:r>
      <w:r w:rsidR="00F04142">
        <w:t>-</w:t>
      </w:r>
      <w:r>
        <w:t xml:space="preserve"> w roku jubileuszu </w:t>
      </w:r>
      <w:r w:rsidR="00F04142">
        <w:t>-</w:t>
      </w:r>
      <w:r>
        <w:t xml:space="preserve"> zasługują na decyzję, której waga dorówna wadze ich miasta.</w:t>
      </w:r>
    </w:p>
    <w:sectPr w:rsidR="003650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C2613"/>
    <w:multiLevelType w:val="hybridMultilevel"/>
    <w:tmpl w:val="D53E2654"/>
    <w:lvl w:ilvl="0" w:tplc="B5DA09A8">
      <w:start w:val="1"/>
      <w:numFmt w:val="decimal"/>
      <w:lvlText w:val="%1."/>
      <w:lvlJc w:val="left"/>
      <w:pPr>
        <w:ind w:left="720" w:hanging="360"/>
      </w:pPr>
    </w:lvl>
    <w:lvl w:ilvl="1" w:tplc="E8CC95B4">
      <w:numFmt w:val="decimal"/>
      <w:lvlText w:val=""/>
      <w:lvlJc w:val="left"/>
    </w:lvl>
    <w:lvl w:ilvl="2" w:tplc="8404F346">
      <w:numFmt w:val="decimal"/>
      <w:lvlText w:val=""/>
      <w:lvlJc w:val="left"/>
    </w:lvl>
    <w:lvl w:ilvl="3" w:tplc="621C6458">
      <w:numFmt w:val="decimal"/>
      <w:lvlText w:val=""/>
      <w:lvlJc w:val="left"/>
    </w:lvl>
    <w:lvl w:ilvl="4" w:tplc="ECC83B86">
      <w:numFmt w:val="decimal"/>
      <w:lvlText w:val=""/>
      <w:lvlJc w:val="left"/>
    </w:lvl>
    <w:lvl w:ilvl="5" w:tplc="056082C2">
      <w:numFmt w:val="decimal"/>
      <w:lvlText w:val=""/>
      <w:lvlJc w:val="left"/>
    </w:lvl>
    <w:lvl w:ilvl="6" w:tplc="AEA816E0">
      <w:numFmt w:val="decimal"/>
      <w:lvlText w:val=""/>
      <w:lvlJc w:val="left"/>
    </w:lvl>
    <w:lvl w:ilvl="7" w:tplc="0380A78E">
      <w:numFmt w:val="decimal"/>
      <w:lvlText w:val=""/>
      <w:lvlJc w:val="left"/>
    </w:lvl>
    <w:lvl w:ilvl="8" w:tplc="67C43966">
      <w:numFmt w:val="decimal"/>
      <w:lvlText w:val=""/>
      <w:lvlJc w:val="left"/>
    </w:lvl>
  </w:abstractNum>
  <w:abstractNum w:abstractNumId="1" w15:restartNumberingAfterBreak="0">
    <w:nsid w:val="29A85F07"/>
    <w:multiLevelType w:val="hybridMultilevel"/>
    <w:tmpl w:val="D3CE171A"/>
    <w:lvl w:ilvl="0" w:tplc="C1CC3448">
      <w:start w:val="1"/>
      <w:numFmt w:val="decimal"/>
      <w:lvlText w:val="%1)"/>
      <w:lvlJc w:val="left"/>
      <w:pPr>
        <w:ind w:left="720" w:hanging="360"/>
      </w:pPr>
    </w:lvl>
    <w:lvl w:ilvl="1" w:tplc="04A6B754">
      <w:numFmt w:val="decimal"/>
      <w:lvlText w:val=""/>
      <w:lvlJc w:val="left"/>
    </w:lvl>
    <w:lvl w:ilvl="2" w:tplc="813431F2">
      <w:numFmt w:val="decimal"/>
      <w:lvlText w:val=""/>
      <w:lvlJc w:val="left"/>
    </w:lvl>
    <w:lvl w:ilvl="3" w:tplc="63FC4078">
      <w:numFmt w:val="decimal"/>
      <w:lvlText w:val=""/>
      <w:lvlJc w:val="left"/>
    </w:lvl>
    <w:lvl w:ilvl="4" w:tplc="9DEC0FD0">
      <w:numFmt w:val="decimal"/>
      <w:lvlText w:val=""/>
      <w:lvlJc w:val="left"/>
    </w:lvl>
    <w:lvl w:ilvl="5" w:tplc="07D48ED8">
      <w:numFmt w:val="decimal"/>
      <w:lvlText w:val=""/>
      <w:lvlJc w:val="left"/>
    </w:lvl>
    <w:lvl w:ilvl="6" w:tplc="80BC1168">
      <w:numFmt w:val="decimal"/>
      <w:lvlText w:val=""/>
      <w:lvlJc w:val="left"/>
    </w:lvl>
    <w:lvl w:ilvl="7" w:tplc="234EE7D2">
      <w:numFmt w:val="decimal"/>
      <w:lvlText w:val=""/>
      <w:lvlJc w:val="left"/>
    </w:lvl>
    <w:lvl w:ilvl="8" w:tplc="0F266572">
      <w:numFmt w:val="decimal"/>
      <w:lvlText w:val=""/>
      <w:lvlJc w:val="left"/>
    </w:lvl>
  </w:abstractNum>
  <w:abstractNum w:abstractNumId="2" w15:restartNumberingAfterBreak="0">
    <w:nsid w:val="2DB53B66"/>
    <w:multiLevelType w:val="hybridMultilevel"/>
    <w:tmpl w:val="E0BC3426"/>
    <w:lvl w:ilvl="0" w:tplc="FBB291F2">
      <w:start w:val="1"/>
      <w:numFmt w:val="decimal"/>
      <w:lvlText w:val="%1)"/>
      <w:lvlJc w:val="left"/>
      <w:pPr>
        <w:ind w:left="720" w:hanging="360"/>
      </w:pPr>
    </w:lvl>
    <w:lvl w:ilvl="1" w:tplc="9F26EE6E">
      <w:numFmt w:val="decimal"/>
      <w:lvlText w:val=""/>
      <w:lvlJc w:val="left"/>
    </w:lvl>
    <w:lvl w:ilvl="2" w:tplc="7200039A">
      <w:numFmt w:val="decimal"/>
      <w:lvlText w:val=""/>
      <w:lvlJc w:val="left"/>
    </w:lvl>
    <w:lvl w:ilvl="3" w:tplc="9ED0FD22">
      <w:numFmt w:val="decimal"/>
      <w:lvlText w:val=""/>
      <w:lvlJc w:val="left"/>
    </w:lvl>
    <w:lvl w:ilvl="4" w:tplc="893C2AD8">
      <w:numFmt w:val="decimal"/>
      <w:lvlText w:val=""/>
      <w:lvlJc w:val="left"/>
    </w:lvl>
    <w:lvl w:ilvl="5" w:tplc="FE802B36">
      <w:numFmt w:val="decimal"/>
      <w:lvlText w:val=""/>
      <w:lvlJc w:val="left"/>
    </w:lvl>
    <w:lvl w:ilvl="6" w:tplc="3BF0C258">
      <w:numFmt w:val="decimal"/>
      <w:lvlText w:val=""/>
      <w:lvlJc w:val="left"/>
    </w:lvl>
    <w:lvl w:ilvl="7" w:tplc="5FBE5BC0">
      <w:numFmt w:val="decimal"/>
      <w:lvlText w:val=""/>
      <w:lvlJc w:val="left"/>
    </w:lvl>
    <w:lvl w:ilvl="8" w:tplc="41642842">
      <w:numFmt w:val="decimal"/>
      <w:lvlText w:val=""/>
      <w:lvlJc w:val="left"/>
    </w:lvl>
  </w:abstractNum>
  <w:abstractNum w:abstractNumId="3" w15:restartNumberingAfterBreak="0">
    <w:nsid w:val="414422A7"/>
    <w:multiLevelType w:val="hybridMultilevel"/>
    <w:tmpl w:val="28383A72"/>
    <w:lvl w:ilvl="0" w:tplc="B09CBF3A">
      <w:start w:val="1"/>
      <w:numFmt w:val="decimal"/>
      <w:lvlText w:val="%1)"/>
      <w:lvlJc w:val="left"/>
      <w:pPr>
        <w:ind w:left="720" w:hanging="360"/>
      </w:pPr>
    </w:lvl>
    <w:lvl w:ilvl="1" w:tplc="BFACA6BC">
      <w:numFmt w:val="decimal"/>
      <w:lvlText w:val=""/>
      <w:lvlJc w:val="left"/>
    </w:lvl>
    <w:lvl w:ilvl="2" w:tplc="E39ED308">
      <w:numFmt w:val="decimal"/>
      <w:lvlText w:val=""/>
      <w:lvlJc w:val="left"/>
    </w:lvl>
    <w:lvl w:ilvl="3" w:tplc="8EACC13A">
      <w:numFmt w:val="decimal"/>
      <w:lvlText w:val=""/>
      <w:lvlJc w:val="left"/>
    </w:lvl>
    <w:lvl w:ilvl="4" w:tplc="5102082C">
      <w:numFmt w:val="decimal"/>
      <w:lvlText w:val=""/>
      <w:lvlJc w:val="left"/>
    </w:lvl>
    <w:lvl w:ilvl="5" w:tplc="E80A7D48">
      <w:numFmt w:val="decimal"/>
      <w:lvlText w:val=""/>
      <w:lvlJc w:val="left"/>
    </w:lvl>
    <w:lvl w:ilvl="6" w:tplc="C794FCD8">
      <w:numFmt w:val="decimal"/>
      <w:lvlText w:val=""/>
      <w:lvlJc w:val="left"/>
    </w:lvl>
    <w:lvl w:ilvl="7" w:tplc="7A1C1F1A">
      <w:numFmt w:val="decimal"/>
      <w:lvlText w:val=""/>
      <w:lvlJc w:val="left"/>
    </w:lvl>
    <w:lvl w:ilvl="8" w:tplc="9536C9D2">
      <w:numFmt w:val="decimal"/>
      <w:lvlText w:val=""/>
      <w:lvlJc w:val="left"/>
    </w:lvl>
  </w:abstractNum>
  <w:abstractNum w:abstractNumId="4" w15:restartNumberingAfterBreak="0">
    <w:nsid w:val="6B3059D9"/>
    <w:multiLevelType w:val="hybridMultilevel"/>
    <w:tmpl w:val="4322DE3E"/>
    <w:lvl w:ilvl="0" w:tplc="93EEA8E8">
      <w:start w:val="1"/>
      <w:numFmt w:val="bullet"/>
      <w:lvlText w:val="●"/>
      <w:lvlJc w:val="left"/>
      <w:pPr>
        <w:ind w:left="720" w:hanging="360"/>
      </w:pPr>
    </w:lvl>
    <w:lvl w:ilvl="1" w:tplc="77348F18">
      <w:start w:val="1"/>
      <w:numFmt w:val="bullet"/>
      <w:lvlText w:val="○"/>
      <w:lvlJc w:val="left"/>
      <w:pPr>
        <w:ind w:left="1440" w:hanging="360"/>
      </w:pPr>
    </w:lvl>
    <w:lvl w:ilvl="2" w:tplc="ECD0691C">
      <w:start w:val="1"/>
      <w:numFmt w:val="bullet"/>
      <w:lvlText w:val="■"/>
      <w:lvlJc w:val="left"/>
      <w:pPr>
        <w:ind w:left="2160" w:hanging="360"/>
      </w:pPr>
    </w:lvl>
    <w:lvl w:ilvl="3" w:tplc="E49A7B02">
      <w:start w:val="1"/>
      <w:numFmt w:val="bullet"/>
      <w:lvlText w:val="●"/>
      <w:lvlJc w:val="left"/>
      <w:pPr>
        <w:ind w:left="2880" w:hanging="360"/>
      </w:pPr>
    </w:lvl>
    <w:lvl w:ilvl="4" w:tplc="99142DDC">
      <w:start w:val="1"/>
      <w:numFmt w:val="bullet"/>
      <w:lvlText w:val="○"/>
      <w:lvlJc w:val="left"/>
      <w:pPr>
        <w:ind w:left="3600" w:hanging="360"/>
      </w:pPr>
    </w:lvl>
    <w:lvl w:ilvl="5" w:tplc="A3740C74">
      <w:start w:val="1"/>
      <w:numFmt w:val="bullet"/>
      <w:lvlText w:val="■"/>
      <w:lvlJc w:val="left"/>
      <w:pPr>
        <w:ind w:left="4320" w:hanging="360"/>
      </w:pPr>
    </w:lvl>
    <w:lvl w:ilvl="6" w:tplc="34983700">
      <w:start w:val="1"/>
      <w:numFmt w:val="bullet"/>
      <w:lvlText w:val="●"/>
      <w:lvlJc w:val="left"/>
      <w:pPr>
        <w:ind w:left="5040" w:hanging="360"/>
      </w:pPr>
    </w:lvl>
    <w:lvl w:ilvl="7" w:tplc="77101DC0">
      <w:start w:val="1"/>
      <w:numFmt w:val="bullet"/>
      <w:lvlText w:val="●"/>
      <w:lvlJc w:val="left"/>
      <w:pPr>
        <w:ind w:left="5760" w:hanging="360"/>
      </w:pPr>
    </w:lvl>
    <w:lvl w:ilvl="8" w:tplc="BCF22F9C">
      <w:start w:val="1"/>
      <w:numFmt w:val="bullet"/>
      <w:lvlText w:val="●"/>
      <w:lvlJc w:val="left"/>
      <w:pPr>
        <w:ind w:left="6480" w:hanging="360"/>
      </w:pPr>
    </w:lvl>
  </w:abstractNum>
  <w:num w:numId="1" w16cid:durableId="1884445736">
    <w:abstractNumId w:val="4"/>
    <w:lvlOverride w:ilvl="0">
      <w:startOverride w:val="1"/>
    </w:lvlOverride>
  </w:num>
  <w:num w:numId="2" w16cid:durableId="1183711590">
    <w:abstractNumId w:val="2"/>
    <w:lvlOverride w:ilvl="0">
      <w:startOverride w:val="1"/>
    </w:lvlOverride>
  </w:num>
  <w:num w:numId="3" w16cid:durableId="7200104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FA"/>
    <w:rsid w:val="003650FA"/>
    <w:rsid w:val="005532E5"/>
    <w:rsid w:val="007A6FA1"/>
    <w:rsid w:val="00AF7EB4"/>
    <w:rsid w:val="00F04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970D929"/>
  <w15:docId w15:val="{E35000D5-4B43-7B4D-B0AC-C6B08D7D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before="240" w:after="240"/>
      <w:jc w:val="center"/>
      <w:outlineLvl w:val="0"/>
    </w:pPr>
    <w:rPr>
      <w:b/>
      <w:bCs/>
      <w:sz w:val="28"/>
      <w:szCs w:val="28"/>
    </w:rPr>
  </w:style>
  <w:style w:type="paragraph" w:styleId="Nagwek2">
    <w:name w:val="heading 2"/>
    <w:uiPriority w:val="9"/>
    <w:semiHidden/>
    <w:unhideWhenUsed/>
    <w:qFormat/>
    <w:pPr>
      <w:spacing w:before="200" w:after="160"/>
      <w:jc w:val="center"/>
      <w:outlineLvl w:val="1"/>
    </w:pPr>
    <w:rPr>
      <w:b/>
      <w:bCs/>
    </w:rPr>
  </w:style>
  <w:style w:type="paragraph" w:styleId="Nagwek3">
    <w:name w:val="heading 3"/>
    <w:uiPriority w:val="9"/>
    <w:semiHidden/>
    <w:unhideWhenUsed/>
    <w:qFormat/>
    <w:pPr>
      <w:outlineLvl w:val="2"/>
    </w:pPr>
    <w:rPr>
      <w:color w:val="1F4D78"/>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link w:val="TekstprzypisukocowegoZnak"/>
    <w:uiPriority w:val="99"/>
    <w:semiHidden/>
    <w:unhideWhenUsed/>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1629</Words>
  <Characters>9774</Characters>
  <Application>Microsoft Office Word</Application>
  <DocSecurity>0</DocSecurity>
  <Lines>81</Lines>
  <Paragraphs>22</Paragraphs>
  <ScaleCrop>false</ScaleCrop>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Jakub Ubych - Administrator projektów Społecznej Jedynki</cp:lastModifiedBy>
  <cp:revision>2</cp:revision>
  <dcterms:created xsi:type="dcterms:W3CDTF">2026-05-08T17:07:00Z</dcterms:created>
  <dcterms:modified xsi:type="dcterms:W3CDTF">2026-05-08T17:07:00Z</dcterms:modified>
</cp:coreProperties>
</file>